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  <w:rPr>
          <w:rFonts w:ascii="黑体"/>
          <w:sz w:val="68"/>
        </w:rPr>
      </w:pPr>
      <w:bookmarkStart w:id="0" w:name="_GoBack"/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default" w:eastAsia="方正小标宋简体"/>
          <w:lang w:val="en-US" w:eastAsia="zh-CN"/>
        </w:rPr>
      </w:pPr>
      <w:r>
        <w:t>黄河交通学院</w:t>
      </w:r>
      <w:r>
        <w:rPr>
          <w:rFonts w:hint="eastAsia"/>
          <w:lang w:val="en-US" w:eastAsia="zh-CN"/>
        </w:rPr>
        <w:t>高等学历继续教育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毕业设计（论文）评语与评分参考标准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pacing w:val="-3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毕业设计（论文）各环节中的评语，应结合</w:t>
      </w:r>
      <w:r>
        <w:rPr>
          <w:rFonts w:hint="eastAsia"/>
          <w:spacing w:val="-3"/>
          <w:sz w:val="30"/>
          <w:szCs w:val="30"/>
          <w:lang w:val="en-US" w:eastAsia="zh-CN"/>
        </w:rPr>
        <w:t>毕业</w:t>
      </w:r>
      <w:r>
        <w:rPr>
          <w:spacing w:val="-3"/>
          <w:sz w:val="30"/>
          <w:szCs w:val="30"/>
        </w:rPr>
        <w:t>设计（论文）内容描述具体，如设计的技术方案、实现功能、特点或创新之处， 论文的观点、论据、创新点及意义等；评分应根据</w:t>
      </w:r>
      <w:r>
        <w:rPr>
          <w:rFonts w:hint="eastAsia"/>
          <w:spacing w:val="-3"/>
          <w:sz w:val="30"/>
          <w:szCs w:val="30"/>
          <w:lang w:val="en-US" w:eastAsia="zh-CN"/>
        </w:rPr>
        <w:t>毕业</w:t>
      </w:r>
      <w:r>
        <w:rPr>
          <w:spacing w:val="-3"/>
          <w:sz w:val="30"/>
          <w:szCs w:val="30"/>
        </w:rPr>
        <w:t>设计（论文） 实际达到的水平和要求（参考评分标准）进行。评语与评分既有独立性，又有相关性，不应出现互相矛盾的情况。成绩评定应做到大体正态分布。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 xml:space="preserve">各等级描述参考标准如下：    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1.优秀。按期圆满完成任务书中规定的项目；能熟练地综合运用所学理论和专业知识；立论正确，计算、分析、实验或塑造形象准确，结论合理；独立工作能力较强，科学态度严谨；毕业设计（论文）有一定独到之处，水平较高。文字材料条理清楚， 论述充分，符合科研、技术创作用语要求，格式规范，书写工整。设计、创作的作品要形象鲜明。答辩时，思路清晰、论点正确，回答问题基本概念清楚，对重要问题回答正确、深入。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2.良好。按期圆满完成任务书中规定的项目；能较好地运用所学理论和专业知识；立论正确，计算、分析、实验或塑造形象正确，结论合理；有一定的独立工作能力，科学作风好；</w:t>
      </w:r>
      <w:r>
        <w:rPr>
          <w:rFonts w:hint="eastAsia"/>
          <w:spacing w:val="-3"/>
          <w:sz w:val="30"/>
          <w:szCs w:val="30"/>
          <w:lang w:val="en-US" w:eastAsia="zh-CN"/>
        </w:rPr>
        <w:t>毕业</w:t>
      </w:r>
      <w:r>
        <w:rPr>
          <w:spacing w:val="-3"/>
          <w:sz w:val="30"/>
          <w:szCs w:val="30"/>
        </w:rPr>
        <w:t>设计（论文）有一定的水平。文字材料条理清楚，论证正确，基本符合科研、技术创作用语要求。书写工整。设计、创作的作品具有一定的视觉效果。答辩时，思路清晰，论点基本正确，能正确回答主要问题。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3.中等。按期完成任务书中规定的项目；运用所学理论和专业知识基本正确，但在非主要内容上有欠缺和不足；立论正确，计算、分析、实验或塑造形象基本正确，有一定的独立工作能力；毕业设计（论文）水平一般。文字材料通顺，但论述有个别错误或表达不清楚，书写不够工整。设计图纸或形象尚可，但质量一般或有小的缺陷。答辩时，对主要问题的回答基本正确，但分析不够深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4.及格。基本完成毕业设计（论文）所规定的任务；选题一般；观点较明确，中心较突出；能较正确地运用概念；论述较正确，有一定的说服力；文字通顺，层次分明；结果或成果在非主要方面存在一些缺陷或差错；工程绘图图面一般，基本符合国标，设计结构或工艺欠佳，答辩时能叙述和回答问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588" w:firstLineChars="200"/>
        <w:jc w:val="both"/>
        <w:textAlignment w:val="auto"/>
        <w:rPr>
          <w:sz w:val="30"/>
          <w:szCs w:val="30"/>
        </w:rPr>
      </w:pPr>
      <w:r>
        <w:rPr>
          <w:spacing w:val="-3"/>
          <w:sz w:val="30"/>
          <w:szCs w:val="30"/>
        </w:rPr>
        <w:t>5.不及格。任务书规定的项目未按期完成，或基本概念和基本技能未掌握。在运用理论和专业知识中出现不应有的原则错误；在方案论证、分析、实验或塑造形象等工作中表现为独立工作能力差，毕业设计（论文）未达到最低要求。文字材料不通顺</w:t>
      </w:r>
      <w:r>
        <w:rPr>
          <w:rFonts w:hint="eastAsia"/>
          <w:spacing w:val="-3"/>
          <w:sz w:val="30"/>
          <w:szCs w:val="30"/>
          <w:lang w:eastAsia="zh-CN"/>
        </w:rPr>
        <w:t>，</w:t>
      </w:r>
      <w:r>
        <w:rPr>
          <w:spacing w:val="-3"/>
          <w:sz w:val="30"/>
          <w:szCs w:val="30"/>
        </w:rPr>
        <w:t>书写潦草，质量相当差，图纸或创作形象不全，或有原则性错误。答辩时，对毕业设计（论文）的主要内容阐述不清，基本概念糊涂，对主要问题回答的错误或回答不出。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0542BA-99BE-4A5E-B238-C5E5EE8CAD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B179469-34D0-4850-ACF4-C561FF9EA0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6078220</wp:posOffset>
              </wp:positionH>
              <wp:positionV relativeFrom="page">
                <wp:posOffset>9583420</wp:posOffset>
              </wp:positionV>
              <wp:extent cx="558165" cy="203835"/>
              <wp:effectExtent l="0" t="0" r="0" b="0"/>
              <wp:wrapNone/>
              <wp:docPr id="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78.6pt;margin-top:754.6pt;height:16.05pt;width:43.95pt;mso-position-horizontal-relative:page;mso-position-vertical-relative:page;z-index:-251657216;mso-width-relative:page;mso-height-relative:page;" filled="f" stroked="f" coordsize="21600,21600" o:gfxdata="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8G3sLbAAAADgEA&#10;AA8AAAAAAAAAAQAgAAAAIgAAAGRycy9kb3ducmV2LnhtbFBLAQIUABQAAAAIAIdO4kASrzZ73gEA&#10;ALMDAAAOAAAAAAAAAAEAIAAAACo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6A7759B9"/>
    <w:rsid w:val="6A7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632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2023-04-29T02:34:00Z</dcterms:created>
  <dc:creator>拾得</dc:creator>
  <cp:lastModifiedBy>拾得</cp:lastModifiedBy>
  <dcterms:modified xsi:type="dcterms:W3CDTF">2023-04-29T02:35:25Z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B8F20C4C0CBE49D486C4B40447DB7CA4_11</vt:lpwstr>
  </property>
</Properties>
</file>